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F0" w:rsidRDefault="006A79F0" w:rsidP="006A79F0">
      <w:pPr>
        <w:rPr>
          <w:rFonts w:cs="Arial"/>
          <w:b/>
          <w:bCs/>
        </w:rPr>
      </w:pPr>
      <w:r>
        <w:rPr>
          <w:rFonts w:cs="Arial"/>
          <w:b/>
          <w:bCs/>
        </w:rPr>
        <w:t>City Executive Board – 11 February 2016</w:t>
      </w:r>
    </w:p>
    <w:p w:rsidR="006A79F0" w:rsidRDefault="006A79F0" w:rsidP="006A79F0">
      <w:pPr>
        <w:rPr>
          <w:rFonts w:cs="Arial"/>
          <w:b/>
          <w:bCs/>
        </w:rPr>
      </w:pPr>
    </w:p>
    <w:p w:rsidR="006372A5" w:rsidRDefault="006372A5" w:rsidP="006A79F0">
      <w:pPr>
        <w:rPr>
          <w:rFonts w:cs="Arial"/>
          <w:b/>
          <w:bCs/>
        </w:rPr>
      </w:pPr>
      <w:r w:rsidRPr="006372A5">
        <w:rPr>
          <w:rFonts w:cs="Arial"/>
          <w:b/>
          <w:bCs/>
        </w:rPr>
        <w:t>Energy and Water Supply Procurement 2016 - 2020</w:t>
      </w:r>
    </w:p>
    <w:p w:rsidR="006A79F0" w:rsidRDefault="006A79F0" w:rsidP="006A79F0">
      <w:pPr>
        <w:rPr>
          <w:rFonts w:cs="Arial"/>
          <w:b/>
        </w:rPr>
      </w:pPr>
    </w:p>
    <w:p w:rsidR="006A79F0" w:rsidRDefault="006A79F0" w:rsidP="006A79F0">
      <w:pPr>
        <w:rPr>
          <w:rFonts w:cs="Arial"/>
          <w:b/>
        </w:rPr>
      </w:pPr>
      <w:r>
        <w:rPr>
          <w:rFonts w:cs="Arial"/>
          <w:b/>
        </w:rPr>
        <w:t>Suggested City Executive Board response</w:t>
      </w:r>
      <w:r w:rsidR="00BF5142">
        <w:rPr>
          <w:rFonts w:cs="Arial"/>
          <w:b/>
        </w:rPr>
        <w:t xml:space="preserve"> to Finance Panel recommendation </w:t>
      </w:r>
      <w:r>
        <w:rPr>
          <w:rFonts w:cs="Arial"/>
          <w:b/>
        </w:rPr>
        <w:t>pr</w:t>
      </w:r>
      <w:r w:rsidR="006372A5">
        <w:rPr>
          <w:rFonts w:cs="Arial"/>
          <w:b/>
        </w:rPr>
        <w:t>ovided by the Board Member for Climate Change and Cleaner Greener Oxford</w:t>
      </w:r>
      <w:r>
        <w:rPr>
          <w:rFonts w:cs="Arial"/>
          <w:b/>
        </w:rPr>
        <w:t>:</w:t>
      </w:r>
    </w:p>
    <w:p w:rsidR="0066079B" w:rsidRDefault="0066079B" w:rsidP="00ED7F43">
      <w:pPr>
        <w:rPr>
          <w:rFonts w:cs="Arial"/>
          <w:b/>
        </w:rPr>
      </w:pP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76"/>
        <w:gridCol w:w="6662"/>
      </w:tblGrid>
      <w:tr w:rsidR="00290F45" w:rsidRPr="00AC577F" w:rsidTr="00BF5142">
        <w:tc>
          <w:tcPr>
            <w:tcW w:w="6345"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662"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BF5142">
        <w:tc>
          <w:tcPr>
            <w:tcW w:w="6345" w:type="dxa"/>
            <w:shd w:val="clear" w:color="auto" w:fill="auto"/>
          </w:tcPr>
          <w:p w:rsidR="0081179F" w:rsidRPr="00AC577F" w:rsidRDefault="006372A5" w:rsidP="006372A5">
            <w:pPr>
              <w:rPr>
                <w:rFonts w:cs="Arial"/>
              </w:rPr>
            </w:pPr>
            <w:r>
              <w:rPr>
                <w:rFonts w:cs="Arial"/>
              </w:rPr>
              <w:t>1.</w:t>
            </w:r>
            <w:r w:rsidRPr="006372A5">
              <w:rPr>
                <w:rFonts w:cs="Arial"/>
              </w:rPr>
              <w:t xml:space="preserve"> That annual decisions on the proportion of renewable energy purchased through the LASER Public Buying Organisation should be informed by evaluations of the costs and benefits of this spend compared to other potential carbon reduction projects.</w:t>
            </w:r>
          </w:p>
        </w:tc>
        <w:tc>
          <w:tcPr>
            <w:tcW w:w="1276" w:type="dxa"/>
            <w:shd w:val="clear" w:color="auto" w:fill="auto"/>
          </w:tcPr>
          <w:p w:rsidR="0081179F" w:rsidRPr="00AC577F" w:rsidRDefault="00007A5E" w:rsidP="0036312A">
            <w:pPr>
              <w:rPr>
                <w:rFonts w:cs="Arial"/>
              </w:rPr>
            </w:pPr>
            <w:r>
              <w:rPr>
                <w:rFonts w:cs="Arial"/>
              </w:rPr>
              <w:t>Y</w:t>
            </w:r>
          </w:p>
        </w:tc>
        <w:tc>
          <w:tcPr>
            <w:tcW w:w="6662" w:type="dxa"/>
            <w:shd w:val="clear" w:color="auto" w:fill="auto"/>
          </w:tcPr>
          <w:p w:rsidR="0081179F" w:rsidRPr="00AC577F" w:rsidRDefault="0081179F" w:rsidP="0081179F">
            <w:pPr>
              <w:rPr>
                <w:rFonts w:cs="Arial"/>
              </w:rPr>
            </w:pPr>
          </w:p>
        </w:tc>
      </w:tr>
      <w:tr w:rsidR="006372A5" w:rsidRPr="00AC577F" w:rsidTr="006372A5">
        <w:tc>
          <w:tcPr>
            <w:tcW w:w="6345" w:type="dxa"/>
            <w:tcBorders>
              <w:top w:val="single" w:sz="4" w:space="0" w:color="auto"/>
              <w:left w:val="single" w:sz="4" w:space="0" w:color="auto"/>
              <w:bottom w:val="single" w:sz="4" w:space="0" w:color="auto"/>
              <w:right w:val="single" w:sz="4" w:space="0" w:color="auto"/>
            </w:tcBorders>
            <w:shd w:val="clear" w:color="auto" w:fill="auto"/>
          </w:tcPr>
          <w:p w:rsidR="006372A5" w:rsidRPr="00AC577F" w:rsidRDefault="006372A5" w:rsidP="006372A5">
            <w:pPr>
              <w:rPr>
                <w:rFonts w:cs="Arial"/>
              </w:rPr>
            </w:pPr>
            <w:r w:rsidRPr="006372A5">
              <w:rPr>
                <w:rFonts w:cs="Arial"/>
              </w:rPr>
              <w:t>2</w:t>
            </w:r>
            <w:r>
              <w:rPr>
                <w:rFonts w:cs="Arial"/>
              </w:rPr>
              <w:t>.</w:t>
            </w:r>
            <w:r w:rsidRPr="006372A5">
              <w:rPr>
                <w:rFonts w:cs="Arial"/>
              </w:rPr>
              <w:t xml:space="preserve"> That notes or action points of meetings of the Council’s Carbon and Natural Resources Board should be made available to all elected Members.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72A5" w:rsidRPr="00AC577F" w:rsidRDefault="00007A5E" w:rsidP="00300734">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372A5" w:rsidRPr="00AC577F" w:rsidRDefault="006372A5" w:rsidP="00300734">
            <w:pPr>
              <w:rPr>
                <w:rFonts w:cs="Arial"/>
              </w:rPr>
            </w:pPr>
          </w:p>
        </w:tc>
      </w:tr>
    </w:tbl>
    <w:p w:rsidR="00ED7F43" w:rsidRDefault="00ED7F43" w:rsidP="00ED7F43">
      <w:pPr>
        <w:ind w:left="1080"/>
        <w:rPr>
          <w:rFonts w:cs="Arial"/>
        </w:rPr>
      </w:pPr>
      <w:bookmarkStart w:id="0" w:name="_GoBack"/>
      <w:bookmarkEnd w:id="0"/>
    </w:p>
    <w:p w:rsidR="00ED7F43" w:rsidRDefault="00ED7F43" w:rsidP="00ED7F43">
      <w:pPr>
        <w:ind w:left="1080"/>
        <w:rPr>
          <w:rFonts w:cs="Arial"/>
        </w:rPr>
      </w:pPr>
    </w:p>
    <w:p w:rsidR="00ED7F43" w:rsidRDefault="00ED7F43" w:rsidP="00ED7F43">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07A5E"/>
    <w:rsid w:val="0007474A"/>
    <w:rsid w:val="000B4310"/>
    <w:rsid w:val="0011346E"/>
    <w:rsid w:val="00290F45"/>
    <w:rsid w:val="003236B3"/>
    <w:rsid w:val="0034054D"/>
    <w:rsid w:val="004000D7"/>
    <w:rsid w:val="00504E43"/>
    <w:rsid w:val="00612FE5"/>
    <w:rsid w:val="006372A5"/>
    <w:rsid w:val="0066079B"/>
    <w:rsid w:val="006A79F0"/>
    <w:rsid w:val="006A7B8C"/>
    <w:rsid w:val="007908F4"/>
    <w:rsid w:val="0081179F"/>
    <w:rsid w:val="008A22C6"/>
    <w:rsid w:val="00B7537D"/>
    <w:rsid w:val="00BF5142"/>
    <w:rsid w:val="00C07F80"/>
    <w:rsid w:val="00C32C6A"/>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CA61-B193-4D01-A212-4B431ED8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969C981D</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2016-02-03T12:17:00Z</dcterms:created>
  <dcterms:modified xsi:type="dcterms:W3CDTF">2016-02-04T13:51:00Z</dcterms:modified>
</cp:coreProperties>
</file>